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color="auto" w:space="0" w:sz="0" w:val="none"/>
          <w:left w:color="auto" w:space="0" w:sz="0" w:val="none"/>
          <w:bottom w:color="auto" w:space="0" w:sz="0" w:val="none"/>
          <w:right w:color="auto" w:space="0" w:sz="0" w:val="none"/>
          <w:between w:color="auto" w:space="0" w:sz="0" w:val="none"/>
        </w:pBdr>
        <w:shd w:fill="ffffff" w:val="clear"/>
        <w:spacing w:after="160" w:before="0" w:line="276" w:lineRule="auto"/>
        <w:ind w:left="0" w:right="0" w:firstLine="0"/>
        <w:rPr>
          <w:b w:val="1"/>
          <w:bCs w:val="1"/>
          <w:color w:val="d13438"/>
          <w:sz w:val="32"/>
          <w:szCs w:val="32"/>
          <w:u w:val="single"/>
        </w:rPr>
      </w:pPr>
      <w:r w:rsidDel="00000000" w:rsidR="00000000" w:rsidRPr="00000000">
        <w:rPr>
          <w:b w:val="1"/>
          <w:bCs w:val="1"/>
          <w:sz w:val="32"/>
          <w:szCs w:val="32"/>
          <w:rtl w:val="0"/>
        </w:rPr>
        <w:t xml:space="preserve">Jak sztuka i piękno wpływają na zdrowie psychiczne i dobrostan?</w:t>
      </w:r>
      <w:r w:rsidDel="00000000" w:rsidR="00000000" w:rsidRPr="00000000">
        <w:rPr>
          <w:rtl w:val="0"/>
        </w:rPr>
      </w:r>
    </w:p>
    <w:p w:rsidR="00000000" w:rsidDel="00000000" w:rsidP="00000000" w:rsidRDefault="00000000" w:rsidRPr="00000000" w14:paraId="00000002">
      <w:pPr>
        <w:widowControl w:val="0"/>
        <w:spacing w:after="240" w:before="240" w:lineRule="auto"/>
        <w:rPr>
          <w:rFonts w:ascii="Montserrat" w:cs="Montserrat" w:eastAsia="Montserrat" w:hAnsi="Montserrat"/>
          <w:b w:val="1"/>
          <w:bCs w:val="1"/>
          <w:sz w:val="28"/>
          <w:szCs w:val="28"/>
        </w:rPr>
      </w:pPr>
      <w:r w:rsidDel="00000000" w:rsidR="00000000" w:rsidRPr="00000000">
        <w:rPr>
          <w:rtl w:val="0"/>
        </w:rPr>
      </w:r>
    </w:p>
    <w:p w:rsidR="00000000" w:rsidDel="00000000" w:rsidP="00000000" w:rsidRDefault="00000000" w:rsidRPr="00000000" w14:paraId="00000003">
      <w:pPr>
        <w:widowControl w:val="0"/>
        <w:pBdr>
          <w:top w:color="auto" w:space="0" w:sz="0" w:val="none"/>
          <w:left w:color="auto" w:space="0" w:sz="0" w:val="none"/>
          <w:bottom w:color="auto" w:space="0" w:sz="0" w:val="none"/>
          <w:right w:color="auto" w:space="0" w:sz="0" w:val="none"/>
          <w:between w:color="auto" w:space="0" w:sz="0" w:val="none"/>
        </w:pBdr>
        <w:shd w:fill="ffffff" w:val="clear"/>
        <w:spacing w:after="160" w:lineRule="auto"/>
        <w:rPr>
          <w:b w:val="1"/>
          <w:bCs w:val="1"/>
        </w:rPr>
      </w:pPr>
      <w:r w:rsidDel="00000000" w:rsidR="00000000" w:rsidRPr="00000000">
        <w:rPr>
          <w:b w:val="1"/>
          <w:bCs w:val="1"/>
          <w:rtl w:val="0"/>
        </w:rPr>
        <w:t xml:space="preserve">Współczesny człowiek funkcjonuje w środowisku nadmiaru bodźców, informacji i napięcia. W tym kontekście rośnie znaczenie czynników środowiskowych, które mogą wspierać regulację układu nerwowego i dobrostan psychiczny. Jednym z nich jest estetyka – obecna zarówno w sztuce, jak i w codziennym otoczeniu. O tym jak kontakt z estetyką i pięknem wpływa na dobrostan człowieka – w kontekście obchodzonego 15 kwietnia Światowego Dnia Sztuki – mówi Ewa Bryl, projektantka wnętrz i edukatorka, prelegentka ścieżki Psychologia w sztuce podczas Kongresu i Festiwalu Psychologicznego Re_Mind.</w:t>
      </w:r>
    </w:p>
    <w:p w:rsidR="00000000" w:rsidDel="00000000" w:rsidP="00000000" w:rsidRDefault="00000000" w:rsidRPr="00000000" w14:paraId="00000004">
      <w:pPr>
        <w:widowControl w:val="0"/>
        <w:spacing w:after="240" w:before="24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Doświadczenie piękna może wywoływać szerokie spektrum emocji – od spokoju i zachwytu, po poruszenie czy refleksję. Z perspektywy neuroestetyki reakcje te mają jednak swoje biologiczne podstawy. Jak pokazują badania m.in. Anjana Chatterjee</w:t>
      </w:r>
      <w:r w:rsidDel="00000000" w:rsidR="00000000" w:rsidRPr="00000000">
        <w:rPr>
          <w:rFonts w:ascii="Montserrat" w:cs="Montserrat" w:eastAsia="Montserrat" w:hAnsi="Montserrat"/>
          <w:sz w:val="20"/>
          <w:szCs w:val="20"/>
          <w:vertAlign w:val="superscript"/>
        </w:rPr>
        <w:footnoteReference w:customMarkFollows="0" w:id="0"/>
      </w:r>
      <w:r w:rsidDel="00000000" w:rsidR="00000000" w:rsidRPr="00000000">
        <w:rPr>
          <w:rFonts w:ascii="Montserrat" w:cs="Montserrat" w:eastAsia="Montserrat" w:hAnsi="Montserrat"/>
          <w:sz w:val="20"/>
          <w:szCs w:val="20"/>
          <w:rtl w:val="0"/>
        </w:rPr>
        <w:t xml:space="preserve">, doświadczenia estetyczne angażują jednocześnie systemy percepcyjne, emocjonalne i poznawcze, w tym układ limbiczny oraz struktury związane z systemem nagrody. </w:t>
      </w:r>
    </w:p>
    <w:p w:rsidR="00000000" w:rsidDel="00000000" w:rsidP="00000000" w:rsidRDefault="00000000" w:rsidRPr="00000000" w14:paraId="00000005">
      <w:pPr>
        <w:widowControl w:val="0"/>
        <w:spacing w:after="240" w:before="24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 Oznacza to, że kontakt z pięknem może wpływać na nasz stan psychofizyczny – obniżać poziom stresu, wspierać regulację emocjonalną i poprawiać samopoczucie. Co istotne, część tych reakcji zachodzi automatycznie, poza naszą świadomą kontrolą – mówi Ewa Bryl, projektantka wnętrz i edukatorka specjalizująca się w projektowaniu przestrzeni wspierających regulację układu nerwowego i dobrostan psychiczny. </w:t>
      </w:r>
    </w:p>
    <w:p w:rsidR="00000000" w:rsidDel="00000000" w:rsidP="00000000" w:rsidRDefault="00000000" w:rsidRPr="00000000" w14:paraId="00000006">
      <w:pPr>
        <w:widowControl w:val="0"/>
        <w:spacing w:after="240" w:before="24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 I w tym jest sedno – kontakt z estetyką wpływa na nas szybciej, niż jesteśmy w stanie to świadomie zauważyć – nasz mózg reaguje na nią, zanim ją ocenimy – dodaje ekspertka.</w:t>
      </w:r>
    </w:p>
    <w:p w:rsidR="00000000" w:rsidDel="00000000" w:rsidP="00000000" w:rsidRDefault="00000000" w:rsidRPr="00000000" w14:paraId="00000007">
      <w:pPr>
        <w:widowControl w:val="0"/>
        <w:spacing w:after="240" w:before="240" w:line="276" w:lineRule="auto"/>
        <w:rPr>
          <w:rFonts w:ascii="Montserrat" w:cs="Montserrat" w:eastAsia="Montserrat" w:hAnsi="Montserrat"/>
          <w:sz w:val="20"/>
          <w:szCs w:val="20"/>
        </w:rPr>
      </w:pPr>
      <w:r w:rsidDel="00000000" w:rsidR="00000000" w:rsidRPr="00000000">
        <w:rPr>
          <w:rFonts w:ascii="Montserrat" w:cs="Montserrat" w:eastAsia="Montserrat" w:hAnsi="Montserrat"/>
          <w:b w:val="1"/>
          <w:bCs w:val="1"/>
          <w:sz w:val="20"/>
          <w:szCs w:val="20"/>
          <w:rtl w:val="0"/>
        </w:rPr>
        <w:t xml:space="preserve">Od harmonii do przeciążenia</w:t>
      </w:r>
      <w:r w:rsidDel="00000000" w:rsidR="00000000" w:rsidRPr="00000000">
        <w:rPr>
          <w:rtl w:val="0"/>
        </w:rPr>
      </w:r>
    </w:p>
    <w:p w:rsidR="00000000" w:rsidDel="00000000" w:rsidP="00000000" w:rsidRDefault="00000000" w:rsidRPr="00000000" w14:paraId="00000008">
      <w:pPr>
        <w:widowControl w:val="0"/>
        <w:spacing w:after="240" w:before="24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Podobne mechanizmy dotyczą również przestrzeni, w której funkcjonujemy na co dzień. Nasz mózg nieustannie analizuje bodźce wizualne, dźwiękowe i przestrzenne, a ich jakość wpływa na poziom pobudzenia układu nerwowego. Przebywanie w środowiskach harmonijnych, uporządkowanych i estetycznie spójnych sprzyja regulacji – może obniżać napięcie, wspierać koncentrację i poczucie bezpieczeństwa. </w:t>
      </w:r>
    </w:p>
    <w:p w:rsidR="00000000" w:rsidDel="00000000" w:rsidP="00000000" w:rsidRDefault="00000000" w:rsidRPr="00000000" w14:paraId="00000009">
      <w:pPr>
        <w:widowControl w:val="0"/>
        <w:spacing w:after="240" w:before="24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Z kolei środowiska chaotyczne, nadmiernie stymulujące lub pozbawione jakości estetycznej mogą prowadzić do przeciążenia poznawczego. W takich warunkach układ nerwowy pozostaje w stanie podwyższonej czujności, co w dłuższej perspektywie może skutkować zmęczeniem, rozdrażnieniem oraz obniżeniem zdolności poznawczych. To pokazuje, że odbiór otoczenia nie jest jedynie kwestią preferencji – ma bezpośredni związek z tym, jak funkcjonujemy.</w:t>
      </w:r>
    </w:p>
    <w:p w:rsidR="00000000" w:rsidDel="00000000" w:rsidP="00000000" w:rsidRDefault="00000000" w:rsidRPr="00000000" w14:paraId="0000000A">
      <w:pPr>
        <w:widowControl w:val="0"/>
        <w:spacing w:after="240" w:before="240" w:line="276" w:lineRule="auto"/>
        <w:rPr>
          <w:rFonts w:ascii="Montserrat" w:cs="Montserrat" w:eastAsia="Montserrat" w:hAnsi="Montserrat"/>
          <w:sz w:val="20"/>
          <w:szCs w:val="20"/>
        </w:rPr>
      </w:pPr>
      <w:r w:rsidDel="00000000" w:rsidR="00000000" w:rsidRPr="00000000">
        <w:rPr>
          <w:rFonts w:ascii="Montserrat" w:cs="Montserrat" w:eastAsia="Montserrat" w:hAnsi="Montserrat"/>
          <w:b w:val="1"/>
          <w:bCs w:val="1"/>
          <w:sz w:val="20"/>
          <w:szCs w:val="20"/>
          <w:rtl w:val="0"/>
        </w:rPr>
        <w:t xml:space="preserve">Wszystkimi zmysłami</w:t>
      </w:r>
      <w:r w:rsidDel="00000000" w:rsidR="00000000" w:rsidRPr="00000000">
        <w:rPr>
          <w:rtl w:val="0"/>
        </w:rPr>
      </w:r>
    </w:p>
    <w:p w:rsidR="00000000" w:rsidDel="00000000" w:rsidP="00000000" w:rsidRDefault="00000000" w:rsidRPr="00000000" w14:paraId="0000000B">
      <w:pPr>
        <w:widowControl w:val="0"/>
        <w:spacing w:after="240" w:before="24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Doświadczenie piękna ma przy tym charakter wielozmysłowy. To nie tylko to, co widzimy, ale również światło, dźwięk, faktura czy proporcja przestrzeni. Nasz organizm reaguje na te bodźce całościowo, dlatego środowiska najbardziej wspierające to takie, które uwzględniają równowagę sensoryczną i są dopasowane do możliwości percepcyjnych człowieka. </w:t>
      </w:r>
    </w:p>
    <w:p w:rsidR="00000000" w:rsidDel="00000000" w:rsidP="00000000" w:rsidRDefault="00000000" w:rsidRPr="00000000" w14:paraId="0000000C">
      <w:pPr>
        <w:widowControl w:val="0"/>
        <w:spacing w:after="240" w:before="24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Choć preferencje estetyczne mają częściowo charakter indywidualny, badania wskazują</w:t>
      </w:r>
      <w:r w:rsidDel="00000000" w:rsidR="00000000" w:rsidRPr="00000000">
        <w:rPr>
          <w:rFonts w:ascii="Montserrat" w:cs="Montserrat" w:eastAsia="Montserrat" w:hAnsi="Montserrat"/>
          <w:sz w:val="20"/>
          <w:szCs w:val="20"/>
          <w:vertAlign w:val="superscript"/>
        </w:rPr>
        <w:footnoteReference w:customMarkFollows="0" w:id="1"/>
      </w:r>
      <w:r w:rsidDel="00000000" w:rsidR="00000000" w:rsidRPr="00000000">
        <w:rPr>
          <w:rFonts w:ascii="Montserrat" w:cs="Montserrat" w:eastAsia="Montserrat" w:hAnsi="Montserrat"/>
          <w:sz w:val="20"/>
          <w:szCs w:val="20"/>
          <w:rtl w:val="0"/>
        </w:rPr>
        <w:t xml:space="preserve"> również na istnienie uniwersalnych wzorców percepcyjnych, uwarunkowanych ewolucyjnie. Dotyczą one m.in. potrzeby kontaktu z naturą, czytelnej struktury przestrzeni czy odpowiedniego poziomu bodźców. To właśnie te elementy najczęściej wspierają regulację układu nerwowego i dobrostan.</w:t>
      </w:r>
    </w:p>
    <w:p w:rsidR="00000000" w:rsidDel="00000000" w:rsidP="00000000" w:rsidRDefault="00000000" w:rsidRPr="00000000" w14:paraId="0000000D">
      <w:pPr>
        <w:widowControl w:val="0"/>
        <w:spacing w:after="240" w:before="240" w:line="276" w:lineRule="auto"/>
        <w:rPr>
          <w:rFonts w:ascii="Montserrat" w:cs="Montserrat" w:eastAsia="Montserrat" w:hAnsi="Montserrat"/>
          <w:sz w:val="20"/>
          <w:szCs w:val="20"/>
        </w:rPr>
      </w:pPr>
      <w:r w:rsidDel="00000000" w:rsidR="00000000" w:rsidRPr="00000000">
        <w:rPr>
          <w:rFonts w:ascii="Montserrat" w:cs="Montserrat" w:eastAsia="Montserrat" w:hAnsi="Montserrat"/>
          <w:b w:val="1"/>
          <w:bCs w:val="1"/>
          <w:sz w:val="20"/>
          <w:szCs w:val="20"/>
          <w:rtl w:val="0"/>
        </w:rPr>
        <w:t xml:space="preserve">Doświadczenie wielowymiarowe</w:t>
      </w:r>
      <w:r w:rsidDel="00000000" w:rsidR="00000000" w:rsidRPr="00000000">
        <w:rPr>
          <w:rtl w:val="0"/>
        </w:rPr>
      </w:r>
    </w:p>
    <w:p w:rsidR="00000000" w:rsidDel="00000000" w:rsidP="00000000" w:rsidRDefault="00000000" w:rsidRPr="00000000" w14:paraId="0000000E">
      <w:pPr>
        <w:widowControl w:val="0"/>
        <w:spacing w:after="240" w:before="24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Istotnym aspektem jest także wpływ sztuki na kreatywność. Kontakt z estetyką może aktywizować obszary mózgu odpowiedzialne za myślenie skojarzeniowe i wyobraźnię, sprzyjając generowaniu nowych idei. Jednocześnie obniżenie poziomu napięcia, które często towarzyszy doświadczeniom estetycznym, tworzy warunki sprzyjające twórczemu myśleniu. </w:t>
      </w:r>
    </w:p>
    <w:p w:rsidR="00000000" w:rsidDel="00000000" w:rsidP="00000000" w:rsidRDefault="00000000" w:rsidRPr="00000000" w14:paraId="0000000F">
      <w:pPr>
        <w:widowControl w:val="0"/>
        <w:spacing w:after="240" w:before="24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Sztuka ma również wymiar społeczny i kulturowy – pozwala zatrzymać się, nadać znaczenie doświadczeniom i wejść w kontakt z emocjami, które często pozostają niewyrażone w codziennym pośpiechu. Może być przestrzenią refleksji, ale także narzędziem budowania relacji i wspólnoty. W tym sensie jej wpływ na dobrostan wykracza poza jednostkowe doświadczenie.</w:t>
      </w:r>
    </w:p>
    <w:p w:rsidR="00000000" w:rsidDel="00000000" w:rsidP="00000000" w:rsidRDefault="00000000" w:rsidRPr="00000000" w14:paraId="00000010">
      <w:pPr>
        <w:widowControl w:val="0"/>
        <w:spacing w:after="240" w:before="240" w:line="276" w:lineRule="auto"/>
        <w:rPr>
          <w:rFonts w:ascii="Montserrat" w:cs="Montserrat" w:eastAsia="Montserrat" w:hAnsi="Montserrat"/>
          <w:sz w:val="20"/>
          <w:szCs w:val="20"/>
        </w:rPr>
      </w:pPr>
      <w:r w:rsidDel="00000000" w:rsidR="00000000" w:rsidRPr="00000000">
        <w:rPr>
          <w:rFonts w:ascii="Montserrat" w:cs="Montserrat" w:eastAsia="Montserrat" w:hAnsi="Montserrat"/>
          <w:b w:val="1"/>
          <w:bCs w:val="1"/>
          <w:sz w:val="20"/>
          <w:szCs w:val="20"/>
          <w:rtl w:val="0"/>
        </w:rPr>
        <w:t xml:space="preserve">Zrozumieć, by lepiej kształtować otoczenie</w:t>
      </w:r>
      <w:r w:rsidDel="00000000" w:rsidR="00000000" w:rsidRPr="00000000">
        <w:rPr>
          <w:rtl w:val="0"/>
        </w:rPr>
      </w:r>
    </w:p>
    <w:p w:rsidR="00000000" w:rsidDel="00000000" w:rsidP="00000000" w:rsidRDefault="00000000" w:rsidRPr="00000000" w14:paraId="00000011">
      <w:pPr>
        <w:widowControl w:val="0"/>
        <w:spacing w:after="240" w:before="24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 kontekście obchodzonego 15 kwietnia Światowego Dnia Sztuki warto zwrócić uwagę, że sztuka od wieków pełniła funkcję regulacyjną i wspierającą dla człowieka – choć nie zawsze była w ten sposób nazywana. Artyści intuicyjnie operowali formą, światłem, kolorem czy kompozycją w sposób, który wpływał na emocje i percepcję odbiorcy. Współczesna nauka pozwala dziś lepiej zrozumieć te mechanizmy i świadomie je wykorzystywać. Te mechanizmy nie dotyczą wyłącznie sztuki – działają również w otoczeniu, które nas na co dzień kształtuje.</w:t>
      </w:r>
    </w:p>
    <w:p w:rsidR="00000000" w:rsidDel="00000000" w:rsidP="00000000" w:rsidRDefault="00000000" w:rsidRPr="00000000" w14:paraId="00000012">
      <w:pPr>
        <w:widowControl w:val="0"/>
        <w:spacing w:after="240" w:before="24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 To, w jakim środowisku funkcjonujemy, nie jest neutralne – może nas wspierać albo przeciążać, a estetyka stanowi jeden z jego kluczowych komponentów, wpływających na regulację układu nerwowego i dobrostan człowieka – podkreśla Ewa Bryl.</w:t>
      </w:r>
    </w:p>
    <w:p w:rsidR="00000000" w:rsidDel="00000000" w:rsidP="00000000" w:rsidRDefault="00000000" w:rsidRPr="00000000" w14:paraId="00000013">
      <w:pPr>
        <w:widowControl w:val="0"/>
        <w:spacing w:after="240" w:before="24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Zrozumienie wpływu estetyki na funkcjonowanie człowieka otwiera dziś nowe możliwości – nie tylko w sztuce, ale także w projektowaniu przestrzeni, edukacji czy profilaktyce zdrowia psychicznego. To moment, w którym estetyka przestaje być jedynie kwestią gustu, a zaczyna pełnić realną, funkcjonalną rolę w kształtowaniu naszego codziennego doświadczenia.</w:t>
      </w:r>
    </w:p>
    <w:p w:rsidR="00000000" w:rsidDel="00000000" w:rsidP="00000000" w:rsidRDefault="00000000" w:rsidRPr="00000000" w14:paraId="00000014">
      <w:pPr>
        <w:widowControl w:val="0"/>
        <w:spacing w:after="240" w:before="240" w:line="276" w:lineRule="auto"/>
        <w:rPr>
          <w:rFonts w:ascii="Montserrat" w:cs="Montserrat" w:eastAsia="Montserrat" w:hAnsi="Montserrat"/>
          <w:sz w:val="20"/>
          <w:szCs w:val="20"/>
        </w:rPr>
      </w:pPr>
      <w:r w:rsidDel="00000000" w:rsidR="00000000" w:rsidRPr="00000000">
        <w:rPr>
          <w:rFonts w:ascii="Montserrat" w:cs="Montserrat" w:eastAsia="Montserrat" w:hAnsi="Montserrat"/>
          <w:b w:val="1"/>
          <w:bCs w:val="1"/>
          <w:sz w:val="20"/>
          <w:szCs w:val="20"/>
          <w:rtl w:val="0"/>
        </w:rPr>
        <w:t xml:space="preserve">Re_Mind – trzy dni wielowątkowych debat na temat psychologii</w:t>
      </w:r>
      <w:r w:rsidDel="00000000" w:rsidR="00000000" w:rsidRPr="00000000">
        <w:rPr>
          <w:rtl w:val="0"/>
        </w:rPr>
      </w:r>
    </w:p>
    <w:p w:rsidR="00000000" w:rsidDel="00000000" w:rsidP="00000000" w:rsidRDefault="00000000" w:rsidRPr="00000000" w14:paraId="00000015">
      <w:pPr>
        <w:widowControl w:val="0"/>
        <w:spacing w:after="240" w:before="24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 dniach 22–24 czerwca 2026 r. Wrocław stanie się miejscem spotkania wybitnych psychologów, naukowców, ekspertów i artystów z Polski i zagranicy. ‍Kongres i Festiwal Psychologiczny Re_Mind to trzy dni wielowątkowych debat na temat psychologii, a także warsztatów, działań artystycznych oraz innych aktywności zbudowanych wokół tego, jak wiedza o człowieku może być użyteczna we wszystkich obszarach życia społecznego i gospodarczego. </w:t>
      </w:r>
    </w:p>
    <w:p w:rsidR="00000000" w:rsidDel="00000000" w:rsidP="00000000" w:rsidRDefault="00000000" w:rsidRPr="00000000" w14:paraId="00000016">
      <w:pPr>
        <w:widowControl w:val="0"/>
        <w:spacing w:after="240" w:before="24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Kongres, realizowany w Hali Stulecia oraz Wrocławskim Centrum Kongresowym, to potężna dawka wiedzy: 14 ścieżek tematycznych, 5 sal, ponad 200 prelegentów, debaty, dyskusje panelowe i wiele więcej.</w:t>
      </w:r>
    </w:p>
    <w:p w:rsidR="00000000" w:rsidDel="00000000" w:rsidP="00000000" w:rsidRDefault="00000000" w:rsidRPr="00000000" w14:paraId="00000017">
      <w:pPr>
        <w:widowControl w:val="0"/>
        <w:spacing w:after="240" w:before="24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Inicjatorem i organizatorem Kongresu i Festiwalu Psychologicznego Re_Mind jest Uniwersytet SWPS, a współorganizatorami są Telewizja Polska i Miasto Wrocław.</w:t>
      </w:r>
    </w:p>
    <w:p w:rsidR="00000000" w:rsidDel="00000000" w:rsidP="00000000" w:rsidRDefault="00000000" w:rsidRPr="00000000" w14:paraId="00000018">
      <w:pPr>
        <w:widowControl w:val="0"/>
        <w:spacing w:after="240" w:before="24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Szczegółowe informacje o wydarzeniu dostępne są na stronie: </w:t>
      </w:r>
      <w:hyperlink r:id="rId7">
        <w:r w:rsidDel="00000000" w:rsidR="00000000" w:rsidRPr="00000000">
          <w:rPr>
            <w:rFonts w:ascii="Montserrat" w:cs="Montserrat" w:eastAsia="Montserrat" w:hAnsi="Montserrat"/>
            <w:color w:val="1155cc"/>
            <w:sz w:val="20"/>
            <w:szCs w:val="20"/>
            <w:u w:val="single"/>
            <w:rtl w:val="0"/>
          </w:rPr>
          <w:t xml:space="preserve">www.re-mind.pl</w:t>
        </w:r>
      </w:hyperlink>
      <w:r w:rsidDel="00000000" w:rsidR="00000000" w:rsidRPr="00000000">
        <w:rPr>
          <w:rtl w:val="0"/>
        </w:rPr>
      </w:r>
    </w:p>
    <w:p w:rsidR="00000000" w:rsidDel="00000000" w:rsidP="00000000" w:rsidRDefault="00000000" w:rsidRPr="00000000" w14:paraId="00000019">
      <w:pPr>
        <w:widowControl w:val="0"/>
        <w:spacing w:after="240" w:before="240" w:line="276" w:lineRule="auto"/>
        <w:rPr>
          <w:rFonts w:ascii="Montserrat" w:cs="Montserrat" w:eastAsia="Montserrat" w:hAnsi="Montserrat"/>
          <w:sz w:val="20"/>
          <w:szCs w:val="20"/>
        </w:rPr>
      </w:pPr>
      <w:r w:rsidDel="00000000" w:rsidR="00000000" w:rsidRPr="00000000">
        <w:rPr>
          <w:rFonts w:ascii="Montserrat" w:cs="Montserrat" w:eastAsia="Montserrat" w:hAnsi="Montserrat"/>
          <w:b w:val="1"/>
          <w:bCs w:val="1"/>
          <w:sz w:val="20"/>
          <w:szCs w:val="20"/>
          <w:rtl w:val="0"/>
        </w:rPr>
        <w:t xml:space="preserve">O ścieżce Psychologia w sztuce</w:t>
      </w:r>
      <w:r w:rsidDel="00000000" w:rsidR="00000000" w:rsidRPr="00000000">
        <w:rPr>
          <w:rtl w:val="0"/>
        </w:rPr>
      </w:r>
    </w:p>
    <w:p w:rsidR="00000000" w:rsidDel="00000000" w:rsidP="00000000" w:rsidRDefault="00000000" w:rsidRPr="00000000" w14:paraId="0000001A">
      <w:pPr>
        <w:widowControl w:val="0"/>
        <w:spacing w:after="240" w:before="24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Doznania artystyczne są nieodłączną częścią ludzkiego doświadczenia, a współczesna psychologia coraz lepiej rozumie ich znaczenie dla funkcjonowania umysłu. Koncentrujemy się tutaj się na relacjach między procesami psychologicznymi a tworzeniem i odbiorem sztuki. Wśród obszarów, którymi się zajmujemy, są:</w:t>
      </w:r>
    </w:p>
    <w:p w:rsidR="00000000" w:rsidDel="00000000" w:rsidP="00000000" w:rsidRDefault="00000000" w:rsidRPr="00000000" w14:paraId="0000001B">
      <w:pPr>
        <w:widowControl w:val="0"/>
        <w:numPr>
          <w:ilvl w:val="0"/>
          <w:numId w:val="1"/>
        </w:numPr>
        <w:spacing w:after="0" w:afterAutospacing="0" w:before="24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Neuroestetyka na co dzień i od święta: jak mózg reaguje na sztukę i estetykę codziennego otoczenia oraz w jaki sposób piękno wpływa na emocje, decyzje i samopoczucie.</w:t>
      </w:r>
    </w:p>
    <w:p w:rsidR="00000000" w:rsidDel="00000000" w:rsidP="00000000" w:rsidRDefault="00000000" w:rsidRPr="00000000" w14:paraId="0000001C">
      <w:pPr>
        <w:widowControl w:val="0"/>
        <w:numPr>
          <w:ilvl w:val="0"/>
          <w:numId w:val="1"/>
        </w:numPr>
        <w:spacing w:after="0" w:afterAutospacing="0" w:before="0" w:beforeAutospacing="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Muzyka a umysł ludzki: neuropsychologiczne mechanizmy oddziaływania muzyki na emocje, reakcje fizjologiczne, regulację stresu i dobrostan psychiczny.</w:t>
      </w:r>
    </w:p>
    <w:p w:rsidR="00000000" w:rsidDel="00000000" w:rsidP="00000000" w:rsidRDefault="00000000" w:rsidRPr="00000000" w14:paraId="0000001D">
      <w:pPr>
        <w:widowControl w:val="0"/>
        <w:numPr>
          <w:ilvl w:val="0"/>
          <w:numId w:val="1"/>
        </w:numPr>
        <w:spacing w:after="240" w:before="0" w:beforeAutospacing="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Twórczość i wypalenie wśród artystów: psychologiczne koszty pracy twórczej, presji i niepewności zawodowej oraz sposoby ochrony zdrowia psychicznego w zawodach twórczych.</w:t>
      </w:r>
    </w:p>
    <w:p w:rsidR="00000000" w:rsidDel="00000000" w:rsidP="00000000" w:rsidRDefault="00000000" w:rsidRPr="00000000" w14:paraId="0000001E">
      <w:pPr>
        <w:widowControl w:val="0"/>
        <w:spacing w:after="240" w:before="24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 ścieżce Psychologia w sztuce wystąpi m.in. Olga Tokarczuk, wybitna polska pisarka, eseistka i autorka scenariuszy, laureatka Nagrody Nobla w dziedzinie literatury, ale także psycholożka</w:t>
        <w:br w:type="textWrapping"/>
        <w:br w:type="textWrapping"/>
      </w:r>
      <w:r w:rsidDel="00000000" w:rsidR="00000000" w:rsidRPr="00000000">
        <w:rPr>
          <w:rFonts w:ascii="Montserrat" w:cs="Montserrat" w:eastAsia="Montserrat" w:hAnsi="Montserrat"/>
          <w:b w:val="1"/>
          <w:bCs w:val="1"/>
          <w:sz w:val="20"/>
          <w:szCs w:val="20"/>
          <w:rtl w:val="0"/>
        </w:rPr>
        <w:t xml:space="preserve">Ewa Bryl </w:t>
      </w:r>
      <w:r w:rsidDel="00000000" w:rsidR="00000000" w:rsidRPr="00000000">
        <w:rPr>
          <w:rFonts w:ascii="Montserrat" w:cs="Montserrat" w:eastAsia="Montserrat" w:hAnsi="Montserrat"/>
          <w:sz w:val="20"/>
          <w:szCs w:val="20"/>
          <w:rtl w:val="0"/>
        </w:rPr>
        <w:t xml:space="preserve">– projektantka wnętrz i edukatorka, specjalizująca się w projektowaniu przestrzeni wspierających regulację układu nerwowego i dobrostan psychiczny. Łączy wiedzę z zakresu neuroestetyki, neuroarchitektury, psychologii środowiskowej, biofilii oraz sensoryki z praktyką projektową. Posiada międzynarodowy certyfikat Science in Design Certification, międzynarodowego programu certyfikacyjnego łączącego design z badaniami z zakresu neuroestetyki i zdrowia środowiskowego.</w:t>
      </w:r>
    </w:p>
    <w:p w:rsidR="00000000" w:rsidDel="00000000" w:rsidP="00000000" w:rsidRDefault="00000000" w:rsidRPr="00000000" w14:paraId="0000001F">
      <w:pPr>
        <w:widowControl w:val="0"/>
        <w:spacing w:after="240" w:before="24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Jest twórczynią autorskiego programu Design for wellbeing oraz frameworku S.E.N.S.E., który integruje projektowanie sensoryczne, biofiliczne, emocjonalne i neuroarchitektoniczne w spójny model pracy z przestrzenią.</w:t>
      </w:r>
    </w:p>
    <w:p w:rsidR="00000000" w:rsidDel="00000000" w:rsidP="00000000" w:rsidRDefault="00000000" w:rsidRPr="00000000" w14:paraId="00000020">
      <w:pPr>
        <w:widowControl w:val="0"/>
        <w:spacing w:after="240" w:before="24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Jest nauczycielką akademicką, prowadzi wykłady i szkolenia dla projektantów oraz organizacji, popularyzując ideę projektowania jako narzędzia wspierającego zdrowie psychiczne.</w:t>
      </w:r>
    </w:p>
    <w:p w:rsidR="00000000" w:rsidDel="00000000" w:rsidP="00000000" w:rsidRDefault="00000000" w:rsidRPr="00000000" w14:paraId="00000021">
      <w:pPr>
        <w:widowControl w:val="0"/>
        <w:spacing w:after="240" w:before="240" w:line="300" w:lineRule="auto"/>
        <w:jc w:val="both"/>
        <w:rPr>
          <w:rFonts w:ascii="Montserrat" w:cs="Montserrat" w:eastAsia="Montserrat" w:hAnsi="Montserrat"/>
          <w:sz w:val="20"/>
          <w:szCs w:val="20"/>
        </w:rPr>
      </w:pPr>
      <w:r w:rsidDel="00000000" w:rsidR="00000000" w:rsidRPr="00000000">
        <w:rPr>
          <w:rFonts w:ascii="Montserrat" w:cs="Montserrat" w:eastAsia="Montserrat" w:hAnsi="Montserrat"/>
          <w:b w:val="1"/>
          <w:bCs w:val="1"/>
          <w:sz w:val="20"/>
          <w:szCs w:val="20"/>
          <w:rtl w:val="0"/>
        </w:rPr>
        <w:t xml:space="preserve">Kontakt dla mediów:</w:t>
      </w:r>
      <w:r w:rsidDel="00000000" w:rsidR="00000000" w:rsidRPr="00000000">
        <w:rPr>
          <w:rtl w:val="0"/>
        </w:rPr>
      </w:r>
    </w:p>
    <w:p w:rsidR="00000000" w:rsidDel="00000000" w:rsidP="00000000" w:rsidRDefault="00000000" w:rsidRPr="00000000" w14:paraId="00000022">
      <w:pPr>
        <w:widowControl w:val="0"/>
        <w:spacing w:after="240" w:before="240" w:line="120" w:lineRule="auto"/>
        <w:jc w:val="both"/>
        <w:rPr>
          <w:b w:val="1"/>
          <w:bCs w:val="1"/>
        </w:rPr>
      </w:pPr>
      <w:hyperlink r:id="rId8">
        <w:r w:rsidDel="00000000" w:rsidR="00000000" w:rsidRPr="00000000">
          <w:rPr>
            <w:rFonts w:ascii="Montserrat" w:cs="Montserrat" w:eastAsia="Montserrat" w:hAnsi="Montserrat"/>
            <w:b w:val="1"/>
            <w:bCs w:val="1"/>
            <w:color w:val="1155cc"/>
            <w:sz w:val="20"/>
            <w:szCs w:val="20"/>
            <w:u w:val="single"/>
            <w:rtl w:val="0"/>
          </w:rPr>
          <w:t xml:space="preserve">media@re-mind.pl</w:t>
        </w:r>
      </w:hyperlink>
      <w:r w:rsidDel="00000000" w:rsidR="00000000" w:rsidRPr="00000000">
        <w:rPr>
          <w:rtl w:val="0"/>
        </w:rPr>
      </w:r>
    </w:p>
    <w:p w:rsidR="00000000" w:rsidDel="00000000" w:rsidP="00000000" w:rsidRDefault="00000000" w:rsidRPr="00000000" w14:paraId="00000023">
      <w:pPr>
        <w:spacing w:line="276" w:lineRule="auto"/>
        <w:jc w:val="both"/>
        <w:rPr>
          <w:rFonts w:ascii="Montserrat" w:cs="Montserrat" w:eastAsia="Montserrat" w:hAnsi="Montserrat"/>
          <w:b w:val="1"/>
          <w:bCs w:val="1"/>
          <w:sz w:val="20"/>
          <w:szCs w:val="20"/>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sectPr>
      <w:headerReference r:id="rId9" w:type="default"/>
      <w:footerReference r:id="rId10"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rPr/>
    </w:pPr>
    <w:r w:rsidDel="00000000" w:rsidR="00000000" w:rsidRPr="00000000">
      <w:rPr/>
      <w:drawing>
        <wp:inline distB="114300" distT="114300" distL="114300" distR="114300">
          <wp:extent cx="5731200" cy="838200"/>
          <wp:effectExtent b="0" l="0" r="0" t="0"/>
          <wp:docPr id="1" name="image2.jpg"/>
          <a:graphic>
            <a:graphicData uri="http://schemas.openxmlformats.org/drawingml/2006/picture">
              <pic:pic>
                <pic:nvPicPr>
                  <pic:cNvPr id="0" name="image2.jpg"/>
                  <pic:cNvPicPr preferRelativeResize="0"/>
                </pic:nvPicPr>
                <pic:blipFill>
                  <a:blip r:embed="rId1"/>
                  <a:srcRect b="0" l="0" r="0" t="0"/>
                  <a:stretch>
                    <a:fillRect/>
                  </a:stretch>
                </pic:blipFill>
                <pic:spPr>
                  <a:xfrm>
                    <a:off x="0" y="0"/>
                    <a:ext cx="5731200" cy="838200"/>
                  </a:xfrm>
                  <a:prstGeom prst="rect"/>
                  <a:ln/>
                </pic:spPr>
              </pic:pic>
            </a:graphicData>
          </a:graphic>
        </wp:inline>
      </w:drawing>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28">
      <w:pPr>
        <w:widowControl w:val="0"/>
        <w:spacing w:line="240" w:lineRule="auto"/>
        <w:rPr>
          <w:rFonts w:ascii="Montserrat" w:cs="Montserrat" w:eastAsia="Montserrat" w:hAnsi="Montserrat"/>
          <w:sz w:val="20"/>
          <w:szCs w:val="20"/>
        </w:rPr>
      </w:pPr>
      <w:r w:rsidDel="00000000" w:rsidR="00000000" w:rsidRPr="00000000">
        <w:rPr>
          <w:rStyle w:val="FootnoteReference"/>
          <w:vertAlign w:val="superscript"/>
        </w:rPr>
        <w:footnoteRef/>
      </w:r>
      <w:r w:rsidDel="00000000" w:rsidR="00000000" w:rsidRPr="00000000">
        <w:rPr>
          <w:rFonts w:ascii="Montserrat" w:cs="Montserrat" w:eastAsia="Montserrat" w:hAnsi="Montserrat"/>
          <w:sz w:val="20"/>
          <w:szCs w:val="20"/>
          <w:rtl w:val="0"/>
        </w:rPr>
        <w:t xml:space="preserve"> Chatterjee, A., Vartanian, O., „Neuroscience of Aesthetics”, „Annals of the New York Academy of Sciences”, t. 1369, nr 1, 2016</w:t>
      </w:r>
    </w:p>
  </w:footnote>
  <w:footnote w:id="1">
    <w:p w:rsidR="00000000" w:rsidDel="00000000" w:rsidP="00000000" w:rsidRDefault="00000000" w:rsidRPr="00000000" w14:paraId="00000029">
      <w:pPr>
        <w:widowControl w:val="0"/>
        <w:spacing w:line="240" w:lineRule="auto"/>
        <w:rPr>
          <w:rFonts w:ascii="Montserrat" w:cs="Montserrat" w:eastAsia="Montserrat" w:hAnsi="Montserrat"/>
          <w:sz w:val="20"/>
          <w:szCs w:val="20"/>
        </w:rPr>
      </w:pPr>
      <w:r w:rsidDel="00000000" w:rsidR="00000000" w:rsidRPr="00000000">
        <w:rPr>
          <w:rStyle w:val="FootnoteReference"/>
          <w:vertAlign w:val="superscript"/>
        </w:rPr>
        <w:footnoteRef/>
      </w:r>
      <w:r w:rsidDel="00000000" w:rsidR="00000000" w:rsidRPr="00000000">
        <w:rPr>
          <w:rFonts w:ascii="Montserrat" w:cs="Montserrat" w:eastAsia="Montserrat" w:hAnsi="Montserrat"/>
          <w:sz w:val="20"/>
          <w:szCs w:val="20"/>
          <w:rtl w:val="0"/>
        </w:rPr>
        <w:t xml:space="preserve"> Chatterjee, A., Vartanian, O., „Neuroscience of Aesthetics”, „Annals of the New York Academy of Sciences”, t. 1369, nr 1, 2016</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rPr/>
    </w:pPr>
    <w:r w:rsidDel="00000000" w:rsidR="00000000" w:rsidRPr="00000000">
      <w:rPr/>
      <w:drawing>
        <wp:inline distB="114300" distT="114300" distL="114300" distR="114300">
          <wp:extent cx="5731200" cy="546100"/>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31200" cy="546100"/>
                  </a:xfrm>
                  <a:prstGeom prst="rect"/>
                  <a:ln/>
                </pic:spPr>
              </pic:pic>
            </a:graphicData>
          </a:graphic>
        </wp:inline>
      </w:drawing>
    </w: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www.re-mind.pl" TargetMode="External"/><Relationship Id="rId8" Type="http://schemas.openxmlformats.org/officeDocument/2006/relationships/hyperlink" Target="mailto:media@re-mind.p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